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云端新增商品后ERP端货品资料相关设置</w:t>
      </w:r>
    </w:p>
    <w:p>
      <w:pPr>
        <w:rPr>
          <w:rFonts w:hint="eastAsia"/>
          <w:b w:val="0"/>
          <w:bCs w:val="0"/>
          <w:sz w:val="21"/>
          <w:szCs w:val="22"/>
          <w:lang w:val="en-US" w:eastAsia="zh-CN"/>
        </w:rPr>
      </w:pPr>
      <w:r>
        <w:rPr>
          <w:rFonts w:hint="eastAsia"/>
          <w:b/>
          <w:bCs/>
          <w:sz w:val="21"/>
          <w:szCs w:val="22"/>
          <w:lang w:val="en-US" w:eastAsia="zh-CN"/>
        </w:rPr>
        <w:t>前提（所有商品物料修改维护均在云端进行！）：</w:t>
      </w:r>
      <w:r>
        <w:rPr>
          <w:rFonts w:hint="eastAsia"/>
          <w:b w:val="0"/>
          <w:bCs w:val="0"/>
          <w:sz w:val="21"/>
          <w:szCs w:val="22"/>
          <w:lang w:val="en-US" w:eastAsia="zh-CN"/>
        </w:rPr>
        <w:t>云端已新增商品，并ERP端完成载入</w:t>
      </w:r>
    </w:p>
    <w:p>
      <w:pPr>
        <w:rPr>
          <w:rFonts w:hint="default"/>
          <w:b w:val="0"/>
          <w:bCs w:val="0"/>
          <w:sz w:val="21"/>
          <w:szCs w:val="22"/>
          <w:lang w:val="en-US" w:eastAsia="zh-CN"/>
        </w:rPr>
      </w:pPr>
      <w:r>
        <w:rPr>
          <w:rFonts w:hint="eastAsia"/>
          <w:b w:val="0"/>
          <w:bCs w:val="0"/>
          <w:sz w:val="21"/>
          <w:szCs w:val="22"/>
          <w:lang w:val="en-US" w:eastAsia="zh-CN"/>
        </w:rPr>
        <w:t>正常情况下，系统会自动同步到ERP，如未及时同步，可按下方步骤进行手动载入——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74590" cy="763905"/>
            <wp:effectExtent l="0" t="0" r="889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lang w:val="en-US" w:eastAsia="zh-CN"/>
        </w:rPr>
        <w:t>新增商品资料载入后，需在ERP端做以下设置：</w:t>
      </w:r>
    </w:p>
    <w:p>
      <w:pPr>
        <w:numPr>
          <w:numId w:val="0"/>
        </w:numPr>
      </w:pPr>
      <w:r>
        <w:rPr>
          <w:rFonts w:hint="eastAsia"/>
          <w:b/>
          <w:bCs/>
          <w:lang w:val="en-US" w:eastAsia="zh-CN"/>
        </w:rPr>
        <w:t>1.</w:t>
      </w:r>
      <w:r>
        <w:rPr>
          <w:rFonts w:hint="eastAsia"/>
          <w:b/>
          <w:bCs/>
        </w:rPr>
        <w:t>货品功能</w:t>
      </w:r>
      <w:r>
        <w:rPr>
          <w:rFonts w:hint="eastAsia"/>
          <w:b/>
          <w:bCs/>
          <w:lang w:val="en-US" w:eastAsia="zh-CN"/>
        </w:rPr>
        <w:t>设置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</w:rPr>
        <w:t>工厂所有货品区分是属于销售货品、仓库货品还是自制品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操作路径：基本资料——货品功能</w:t>
      </w:r>
    </w:p>
    <w:p>
      <w:pPr>
        <w:rPr>
          <w:b/>
          <w:bCs/>
        </w:rPr>
      </w:pPr>
      <w:r>
        <w:drawing>
          <wp:inline distT="0" distB="0" distL="0" distR="0">
            <wp:extent cx="4931410" cy="331216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.</w:t>
      </w:r>
      <w:r>
        <w:rPr>
          <w:rFonts w:hint="eastAsia"/>
          <w:b/>
          <w:bCs/>
        </w:rPr>
        <w:t>门店要货接收设置：</w:t>
      </w:r>
      <w:r>
        <w:rPr>
          <w:rFonts w:hint="eastAsia"/>
        </w:rPr>
        <w:t>区分出哪些货品是计划部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接单组接收，哪些货品是工厂仓库接收</w:t>
      </w:r>
      <w:r>
        <w:rPr>
          <w:rFonts w:hint="eastAsia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操作路径：基本资料-右侧-相关设置-门店要货接收设置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可以批量选择后</w:t>
      </w:r>
      <w:r>
        <w:rPr>
          <w:rFonts w:hint="eastAsia"/>
          <w:lang w:val="en-US" w:eastAsia="zh-CN"/>
        </w:rPr>
        <w:t>整体</w:t>
      </w:r>
      <w:r>
        <w:rPr>
          <w:rFonts w:hint="eastAsia"/>
        </w:rPr>
        <w:t>勾选</w:t>
      </w:r>
      <w:r>
        <w:rPr>
          <w:rFonts w:hint="eastAsia"/>
          <w:lang w:val="en-US" w:eastAsia="zh-CN"/>
        </w:rPr>
        <w:t>)</w:t>
      </w:r>
    </w:p>
    <w:p>
      <w:r>
        <w:drawing>
          <wp:inline distT="0" distB="0" distL="0" distR="0">
            <wp:extent cx="4923155" cy="3306445"/>
            <wp:effectExtent l="0" t="0" r="146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color w:val="FF0000"/>
        </w:rPr>
      </w:pPr>
      <w:r>
        <w:rPr>
          <w:b/>
          <w:bCs/>
        </w:rPr>
        <w:t>3.</w:t>
      </w:r>
      <w:r>
        <w:rPr>
          <w:rFonts w:hint="eastAsia"/>
          <w:b/>
          <w:bCs/>
        </w:rPr>
        <w:t>货品默认仓库：</w:t>
      </w:r>
      <w:r>
        <w:rPr>
          <w:rFonts w:hint="eastAsia"/>
        </w:rPr>
        <w:t>把工厂货品区分所存放的仓库，例如原材料商品选择为原材料仓</w:t>
      </w:r>
      <w:r>
        <w:rPr>
          <w:rFonts w:hint="eastAsia"/>
          <w:lang w:eastAsia="zh-CN"/>
        </w:rPr>
        <w:t>。</w:t>
      </w:r>
      <w:r>
        <w:rPr>
          <w:rFonts w:hint="eastAsia"/>
        </w:rPr>
        <w:t>可以整列下拉后点击上方的指定默认仓库，批量设置</w:t>
      </w:r>
      <w:r>
        <w:rPr>
          <w:rFonts w:hint="eastAsia"/>
          <w:b/>
          <w:bCs/>
          <w:color w:val="FF0000"/>
        </w:rPr>
        <w:t>（注：仓库名称在仓库资料处新增后才能被选择到）</w:t>
      </w:r>
    </w:p>
    <w:p>
      <w:r>
        <w:rPr>
          <w:rFonts w:hint="eastAsia"/>
        </w:rPr>
        <w:t>操作路径：基本资料-货品资料-操作-设置货品默认仓库</w:t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4.</w:t>
      </w:r>
      <w:r>
        <w:rPr>
          <w:b/>
          <w:bCs/>
        </w:rPr>
        <w:t>货品默认单位</w:t>
      </w:r>
      <w:r>
        <w:rPr>
          <w:rFonts w:hint="eastAsia"/>
          <w:b/>
          <w:bCs/>
        </w:rPr>
        <w:t>：</w:t>
      </w:r>
      <w:r>
        <w:t>商品</w:t>
      </w:r>
      <w:r>
        <w:rPr>
          <w:rFonts w:hint="eastAsia"/>
          <w:lang w:val="en-US" w:eastAsia="zh-CN"/>
        </w:rPr>
        <w:t>在不同部门对应的</w:t>
      </w:r>
      <w:r>
        <w:t>默认单位，例如销售使用的</w:t>
      </w:r>
      <w:r>
        <w:rPr>
          <w:rFonts w:hint="eastAsia"/>
          <w:lang w:val="en-US" w:eastAsia="zh-CN"/>
        </w:rPr>
        <w:t>默认</w:t>
      </w:r>
      <w:r>
        <w:t>单位，采购使用的默认</w:t>
      </w:r>
      <w:r>
        <w:rPr>
          <w:rFonts w:hint="eastAsia"/>
          <w:lang w:val="en-US" w:eastAsia="zh-CN"/>
        </w:rPr>
        <w:t>单位、仓库使用的默认单位。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操作路径：基本资料-货品资料-操作-设置货品默认单位</w:t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5.</w:t>
      </w:r>
      <w:r>
        <w:rPr>
          <w:b/>
          <w:bCs/>
        </w:rPr>
        <w:t>货品存货类型</w:t>
      </w:r>
      <w:r>
        <w:rPr>
          <w:rFonts w:hint="eastAsia"/>
          <w:b/>
          <w:bCs/>
        </w:rPr>
        <w:t>：</w:t>
      </w:r>
      <w:r>
        <w:t>如</w:t>
      </w:r>
      <w:r>
        <w:rPr>
          <w:rFonts w:hint="eastAsia"/>
          <w:lang w:eastAsia="zh-CN"/>
        </w:rPr>
        <w:t>，</w:t>
      </w:r>
      <w:r>
        <w:t>门店销售的属于产成品核算，面团类属于半成品核算，仓库原料的货品属于原材料核算，如果是配料室配置的</w:t>
      </w:r>
      <w:r>
        <w:rPr>
          <w:rFonts w:hint="eastAsia"/>
          <w:lang w:val="en-US" w:eastAsia="zh-CN"/>
        </w:rPr>
        <w:t>则</w:t>
      </w:r>
      <w:r>
        <w:t>选择为配料名称</w:t>
      </w:r>
      <w:r>
        <w:rPr>
          <w:rFonts w:hint="eastAsia"/>
        </w:rPr>
        <w:t>等）</w:t>
      </w:r>
    </w:p>
    <w:p>
      <w:pPr>
        <w:rPr>
          <w:rFonts w:hint="eastAsia"/>
        </w:rPr>
      </w:pPr>
      <w:r>
        <w:rPr>
          <w:rFonts w:hint="eastAsia"/>
        </w:rPr>
        <w:t>操作路径：基本资料-货品资料-操作-设置货品存货类型</w:t>
      </w:r>
    </w:p>
    <w:p>
      <w:r>
        <w:drawing>
          <wp:inline distT="0" distB="0" distL="0" distR="0">
            <wp:extent cx="4573270" cy="303403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019165" cy="3181350"/>
            <wp:effectExtent l="0" t="0" r="63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54985" cy="1149985"/>
            <wp:effectExtent l="0" t="0" r="8255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6.</w:t>
      </w:r>
      <w:r>
        <w:rPr>
          <w:rFonts w:hint="eastAsia"/>
          <w:b/>
          <w:bCs/>
        </w:rPr>
        <w:t>基本资料的工厂B</w:t>
      </w:r>
      <w:r>
        <w:rPr>
          <w:b/>
          <w:bCs/>
        </w:rPr>
        <w:t>OM</w:t>
      </w:r>
      <w:r>
        <w:rPr>
          <w:rFonts w:hint="eastAsia"/>
          <w:b/>
          <w:bCs/>
        </w:rPr>
        <w:t>设置</w:t>
      </w:r>
    </w:p>
    <w:p>
      <w:r>
        <w:rPr>
          <w:rFonts w:hint="eastAsia"/>
        </w:rPr>
        <w:t>操作路径：基本资料-工厂B</w:t>
      </w:r>
      <w:r>
        <w:t>OM</w:t>
      </w:r>
      <w:r>
        <w:rPr>
          <w:rFonts w:hint="eastAsia"/>
        </w:rPr>
        <w:t>-操作-审核B</w:t>
      </w:r>
      <w:r>
        <w:t>OM</w:t>
      </w:r>
      <w:r>
        <w:rPr>
          <w:rFonts w:hint="eastAsia"/>
        </w:rPr>
        <w:t>信息</w:t>
      </w:r>
    </w:p>
    <w:p>
      <w:r>
        <w:rPr>
          <w:rFonts w:hint="eastAsia"/>
        </w:rPr>
        <w:t>操作路径：基本资料-工厂B</w:t>
      </w:r>
      <w:r>
        <w:t>OM</w:t>
      </w:r>
      <w:r>
        <w:rPr>
          <w:rFonts w:hint="eastAsia"/>
        </w:rPr>
        <w:t>-操作-批量设置B</w:t>
      </w:r>
      <w:r>
        <w:t>OM</w:t>
      </w:r>
      <w:r>
        <w:rPr>
          <w:rFonts w:hint="eastAsia"/>
        </w:rPr>
        <w:t>信息（该处是指定货品生产车间）</w:t>
      </w:r>
    </w:p>
    <w:p>
      <w:r>
        <w:drawing>
          <wp:inline distT="0" distB="0" distL="0" distR="0">
            <wp:extent cx="5274310" cy="3074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183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7</w:t>
      </w:r>
      <w:r>
        <w:rPr>
          <w:b/>
          <w:bCs/>
        </w:rPr>
        <w:t xml:space="preserve">. </w:t>
      </w:r>
      <w:r>
        <w:rPr>
          <w:rFonts w:hint="eastAsia"/>
          <w:b/>
          <w:bCs/>
        </w:rPr>
        <w:t>生产管理设置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</w:rPr>
        <w:t>为了在门店要货功能界面能直接显示出货品，方便补单时直接在对应的商品处填写数量。</w:t>
      </w: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注：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若</w:t>
      </w:r>
      <w:r>
        <w:rPr>
          <w:rFonts w:hint="eastAsia"/>
          <w:b/>
          <w:bCs/>
          <w:color w:val="FF0000"/>
        </w:rPr>
        <w:t>觉得不需要显示该步骤可以不用设置</w:t>
      </w:r>
      <w:r>
        <w:rPr>
          <w:rFonts w:hint="eastAsia"/>
          <w:b/>
          <w:bCs/>
          <w:color w:val="FF0000"/>
          <w:lang w:eastAsia="zh-CN"/>
        </w:rPr>
        <w:t>；</w:t>
      </w:r>
      <w:bookmarkStart w:id="0" w:name="_GoBack"/>
      <w:bookmarkEnd w:id="0"/>
      <w:r>
        <w:rPr>
          <w:rFonts w:hint="default" w:ascii="Calibri" w:hAnsi="Calibri" w:cs="Calibri"/>
          <w:b/>
          <w:bCs/>
          <w:color w:val="FF0000"/>
        </w:rPr>
        <w:t>②</w:t>
      </w:r>
      <w:r>
        <w:rPr>
          <w:rFonts w:hint="eastAsia" w:ascii="Calibri" w:hAnsi="Calibri" w:cs="Calibri"/>
          <w:b/>
          <w:bCs/>
          <w:color w:val="FF0000"/>
          <w:lang w:val="en-US" w:eastAsia="zh-CN"/>
        </w:rPr>
        <w:t>有</w:t>
      </w:r>
      <w:r>
        <w:rPr>
          <w:rFonts w:hint="eastAsia"/>
          <w:b/>
          <w:bCs/>
          <w:color w:val="FF0000"/>
        </w:rPr>
        <w:t>多单位的商品</w:t>
      </w:r>
      <w:r>
        <w:rPr>
          <w:rFonts w:hint="eastAsia"/>
          <w:b/>
          <w:bCs/>
          <w:color w:val="FF0000"/>
          <w:lang w:eastAsia="zh-CN"/>
        </w:rPr>
        <w:t>，</w:t>
      </w:r>
      <w:r>
        <w:rPr>
          <w:rFonts w:hint="eastAsia"/>
          <w:b/>
          <w:bCs/>
          <w:color w:val="FF0000"/>
          <w:lang w:val="en-US" w:eastAsia="zh-CN"/>
        </w:rPr>
        <w:t>请</w:t>
      </w:r>
      <w:r>
        <w:rPr>
          <w:rFonts w:hint="eastAsia"/>
          <w:b/>
          <w:bCs/>
          <w:color w:val="FF0000"/>
        </w:rPr>
        <w:t>选择门店要货常用单位</w:t>
      </w:r>
      <w:r>
        <w:rPr>
          <w:rFonts w:hint="eastAsia"/>
          <w:b/>
          <w:bCs/>
          <w:color w:val="FF0000"/>
          <w:lang w:val="en-US" w:eastAsia="zh-CN"/>
        </w:rPr>
        <w:t>所</w:t>
      </w:r>
      <w:r>
        <w:rPr>
          <w:rFonts w:hint="eastAsia"/>
          <w:b/>
          <w:bCs/>
          <w:color w:val="FF0000"/>
        </w:rPr>
        <w:t>对应的商品，右移完成后点击左上角保存即可</w:t>
      </w:r>
    </w:p>
    <w:p>
      <w:pPr>
        <w:rPr>
          <w:rFonts w:hint="eastAsia"/>
        </w:rPr>
      </w:pPr>
      <w:r>
        <w:rPr>
          <w:rFonts w:hint="eastAsia"/>
        </w:rPr>
        <w:t>操作路径：生产管理-生产系统-门店要货-操作-设置常用下单货品（工厂用）-右移所需下单常用的货品-保存</w:t>
      </w:r>
    </w:p>
    <w:p>
      <w:r>
        <w:drawing>
          <wp:inline distT="0" distB="0" distL="0" distR="0">
            <wp:extent cx="4162425" cy="2767330"/>
            <wp:effectExtent l="0" t="0" r="1333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882640" cy="4531360"/>
            <wp:effectExtent l="0" t="0" r="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0" distR="0">
            <wp:extent cx="5887085" cy="1671320"/>
            <wp:effectExtent l="0" t="0" r="1079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20" w:right="1486" w:bottom="89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B0"/>
    <w:rsid w:val="00104A3E"/>
    <w:rsid w:val="00177D2E"/>
    <w:rsid w:val="00286833"/>
    <w:rsid w:val="00366CF5"/>
    <w:rsid w:val="00631D3A"/>
    <w:rsid w:val="006B0EA1"/>
    <w:rsid w:val="00720BC1"/>
    <w:rsid w:val="00783297"/>
    <w:rsid w:val="00835DA7"/>
    <w:rsid w:val="008D03CF"/>
    <w:rsid w:val="00934EC0"/>
    <w:rsid w:val="009C2037"/>
    <w:rsid w:val="00A76DBA"/>
    <w:rsid w:val="00BC2EA8"/>
    <w:rsid w:val="00C124B1"/>
    <w:rsid w:val="00C97A4C"/>
    <w:rsid w:val="00CA6823"/>
    <w:rsid w:val="00E912B0"/>
    <w:rsid w:val="00FE3FE0"/>
    <w:rsid w:val="0390105B"/>
    <w:rsid w:val="112F3024"/>
    <w:rsid w:val="15FD4064"/>
    <w:rsid w:val="18DB0858"/>
    <w:rsid w:val="2DDC7391"/>
    <w:rsid w:val="2E9B4334"/>
    <w:rsid w:val="34FA798D"/>
    <w:rsid w:val="3A9A351C"/>
    <w:rsid w:val="41261D5E"/>
    <w:rsid w:val="50C520B7"/>
    <w:rsid w:val="52310BAD"/>
    <w:rsid w:val="553F716B"/>
    <w:rsid w:val="59D73645"/>
    <w:rsid w:val="5B2F78ED"/>
    <w:rsid w:val="6AB270A3"/>
    <w:rsid w:val="7A7C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111</Words>
  <Characters>633</Characters>
  <Lines>5</Lines>
  <Paragraphs>1</Paragraphs>
  <TotalTime>18</TotalTime>
  <ScaleCrop>false</ScaleCrop>
  <LinksUpToDate>false</LinksUpToDate>
  <CharactersWithSpaces>743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2020-02-26T08:39:00Z</dcterms:created>
  <dc:creator>wys wys</dc:creator>
  <cp:lastModifiedBy>mo</cp:lastModifiedBy>
  <dcterms:modified xsi:type="dcterms:W3CDTF">2020-04-24T07:10:56Z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